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DE5243">
        <w:rPr>
          <w:color w:val="000000" w:themeColor="text1"/>
          <w:lang w:val="nb-NO" w:eastAsia="en-US"/>
        </w:rPr>
        <w:t xml:space="preserve">Judul </w:t>
      </w:r>
      <w:r w:rsidRPr="00DE5243">
        <w:rPr>
          <w:color w:val="000000" w:themeColor="text1"/>
          <w:lang w:val="id-ID" w:eastAsia="en-US"/>
        </w:rPr>
        <w:t>Program</w:t>
      </w:r>
      <w:r w:rsidRPr="00DE5243">
        <w:rPr>
          <w:color w:val="000000" w:themeColor="text1"/>
          <w:lang w:val="nb-NO" w:eastAsia="en-US"/>
        </w:rPr>
        <w:t xml:space="preserve"> </w:t>
      </w:r>
      <w:r w:rsidRPr="00DE5243">
        <w:rPr>
          <w:color w:val="000000" w:themeColor="text1"/>
          <w:lang w:val="nb-NO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nb-NO" w:eastAsia="en-US"/>
        </w:rPr>
        <w:t>: ....................................................................................</w:t>
      </w:r>
      <w:r w:rsidRPr="00DE5243">
        <w:rPr>
          <w:color w:val="000000" w:themeColor="text1"/>
          <w:lang w:val="id-ID" w:eastAsia="en-US"/>
        </w:rPr>
        <w:t>.............................</w:t>
      </w:r>
    </w:p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DE5243">
        <w:rPr>
          <w:color w:val="000000" w:themeColor="text1"/>
          <w:lang w:val="nb-NO" w:eastAsia="en-US"/>
        </w:rPr>
        <w:t xml:space="preserve">Program Studi </w:t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  <w:t xml:space="preserve">: </w:t>
      </w:r>
      <w:r w:rsidRPr="00DE5243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DE5243">
        <w:rPr>
          <w:color w:val="000000" w:themeColor="text1"/>
          <w:lang w:val="id-ID" w:eastAsia="en-US"/>
        </w:rPr>
        <w:t>.....................</w:t>
      </w:r>
    </w:p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DE5243">
        <w:rPr>
          <w:color w:val="000000" w:themeColor="text1"/>
          <w:lang w:val="nb-NO" w:eastAsia="en-US"/>
        </w:rPr>
        <w:t xml:space="preserve">Ketua </w:t>
      </w:r>
      <w:r w:rsidRPr="00DE5243">
        <w:rPr>
          <w:color w:val="000000" w:themeColor="text1"/>
          <w:lang w:val="id-ID" w:eastAsia="en-US"/>
        </w:rPr>
        <w:t>Pelaksana</w:t>
      </w:r>
      <w:r w:rsidRPr="00DE5243">
        <w:rPr>
          <w:color w:val="000000" w:themeColor="text1"/>
          <w:lang w:val="nb-NO" w:eastAsia="en-US"/>
        </w:rPr>
        <w:t xml:space="preserve"> </w:t>
      </w:r>
      <w:r w:rsidRPr="00DE5243">
        <w:rPr>
          <w:color w:val="000000" w:themeColor="text1"/>
          <w:lang w:val="nb-NO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</w:p>
    <w:p w:rsidR="009C128A" w:rsidRPr="00DE5243" w:rsidRDefault="009C128A" w:rsidP="009C128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Nama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Lengkap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>: ..................................</w:t>
      </w:r>
    </w:p>
    <w:p w:rsidR="009C128A" w:rsidRPr="00DE5243" w:rsidRDefault="009C128A" w:rsidP="009C128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NIDN 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 xml:space="preserve">: .................................. </w:t>
      </w:r>
    </w:p>
    <w:p w:rsidR="009C128A" w:rsidRPr="00DE5243" w:rsidRDefault="009C128A" w:rsidP="009C128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Jabatan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Fungsional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: .................................. </w:t>
      </w:r>
    </w:p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Anggota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>Pelaksana</w:t>
      </w:r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ab/>
        <w:t xml:space="preserve">: ........... </w:t>
      </w:r>
      <w:proofErr w:type="spellStart"/>
      <w:r w:rsidRPr="00DE5243">
        <w:rPr>
          <w:color w:val="000000" w:themeColor="text1"/>
          <w:lang w:val="es-GT" w:eastAsia="en-US"/>
        </w:rPr>
        <w:t>orang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</w:p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DE5243">
        <w:rPr>
          <w:color w:val="000000" w:themeColor="text1"/>
          <w:lang w:val="es-GT" w:eastAsia="en-US"/>
        </w:rPr>
        <w:t xml:space="preserve">Lama </w:t>
      </w:r>
      <w:r w:rsidRPr="00DE5243">
        <w:rPr>
          <w:color w:val="000000" w:themeColor="text1"/>
          <w:lang w:val="id-ID" w:eastAsia="en-US"/>
        </w:rPr>
        <w:t>Pelaksanaan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es-GT" w:eastAsia="en-US"/>
        </w:rPr>
        <w:tab/>
        <w:t xml:space="preserve">: ……... </w:t>
      </w:r>
      <w:r w:rsidRPr="00DE5243">
        <w:rPr>
          <w:color w:val="000000" w:themeColor="text1"/>
          <w:lang w:val="id-ID" w:eastAsia="en-US"/>
        </w:rPr>
        <w:t>bulan</w:t>
      </w:r>
    </w:p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Biaya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>Pelaksanaan</w:t>
      </w:r>
    </w:p>
    <w:p w:rsidR="009C128A" w:rsidRPr="00DE5243" w:rsidRDefault="009C128A" w:rsidP="009C12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Dana </w:t>
      </w:r>
      <w:proofErr w:type="spellStart"/>
      <w:r w:rsidRPr="00DE5243">
        <w:rPr>
          <w:color w:val="000000" w:themeColor="text1"/>
          <w:lang w:val="es-GT" w:eastAsia="en-US"/>
        </w:rPr>
        <w:t>dari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Internal</w:t>
      </w:r>
      <w:proofErr w:type="spellEnd"/>
      <w:r w:rsidRPr="00DE5243">
        <w:rPr>
          <w:color w:val="000000" w:themeColor="text1"/>
          <w:lang w:val="es-GT" w:eastAsia="en-US"/>
        </w:rPr>
        <w:t xml:space="preserve"> PT</w:t>
      </w:r>
      <w:r w:rsidRPr="00DE5243">
        <w:rPr>
          <w:color w:val="000000" w:themeColor="text1"/>
          <w:lang w:val="es-GT" w:eastAsia="en-US"/>
        </w:rPr>
        <w:tab/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......................</w:t>
      </w:r>
      <w:r w:rsidRPr="00DE5243">
        <w:rPr>
          <w:color w:val="000000" w:themeColor="text1"/>
          <w:lang w:val="id-ID" w:eastAsia="en-US"/>
        </w:rPr>
        <w:t>................</w:t>
      </w:r>
    </w:p>
    <w:p w:rsidR="009C128A" w:rsidRPr="00DE5243" w:rsidRDefault="009C128A" w:rsidP="009C12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Dana </w:t>
      </w:r>
      <w:proofErr w:type="spellStart"/>
      <w:r w:rsidRPr="00DE5243">
        <w:rPr>
          <w:color w:val="000000" w:themeColor="text1"/>
          <w:lang w:val="es-GT" w:eastAsia="en-US"/>
        </w:rPr>
        <w:t>dari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instansi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lain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......................</w:t>
      </w:r>
      <w:r w:rsidRPr="00DE5243">
        <w:rPr>
          <w:color w:val="000000" w:themeColor="text1"/>
          <w:lang w:val="id-ID" w:eastAsia="en-US"/>
        </w:rPr>
        <w:t>................</w:t>
      </w:r>
      <w:r w:rsidRPr="00DE5243">
        <w:rPr>
          <w:color w:val="000000" w:themeColor="text1"/>
          <w:lang w:val="es-GT" w:eastAsia="en-US"/>
        </w:rPr>
        <w:t xml:space="preserve"> / </w:t>
      </w:r>
      <w:r w:rsidRPr="00DE5243">
        <w:rPr>
          <w:i/>
          <w:color w:val="000000" w:themeColor="text1"/>
          <w:lang w:val="es-GT" w:eastAsia="en-US"/>
        </w:rPr>
        <w:t xml:space="preserve">in </w:t>
      </w:r>
      <w:proofErr w:type="spellStart"/>
      <w:r w:rsidRPr="00DE5243">
        <w:rPr>
          <w:i/>
          <w:color w:val="000000" w:themeColor="text1"/>
          <w:lang w:val="es-GT" w:eastAsia="en-US"/>
        </w:rPr>
        <w:t>kind</w:t>
      </w:r>
      <w:proofErr w:type="spellEnd"/>
      <w:r w:rsidRPr="00DE5243">
        <w:rPr>
          <w:i/>
          <w:color w:val="000000" w:themeColor="text1"/>
          <w:lang w:val="es-GT" w:eastAsia="en-US"/>
        </w:rPr>
        <w:t xml:space="preserve"> </w:t>
      </w:r>
      <w:proofErr w:type="spellStart"/>
      <w:proofErr w:type="gramStart"/>
      <w:r w:rsidRPr="00DE5243">
        <w:rPr>
          <w:color w:val="000000" w:themeColor="text1"/>
          <w:lang w:val="es-GT" w:eastAsia="en-US"/>
        </w:rPr>
        <w:t>tuliskan</w:t>
      </w:r>
      <w:proofErr w:type="spellEnd"/>
      <w:r w:rsidRPr="00DE5243">
        <w:rPr>
          <w:color w:val="000000" w:themeColor="text1"/>
          <w:lang w:val="es-GT" w:eastAsia="en-US"/>
        </w:rPr>
        <w:t xml:space="preserve"> :</w:t>
      </w:r>
      <w:proofErr w:type="gramEnd"/>
      <w:r w:rsidRPr="00DE5243">
        <w:rPr>
          <w:color w:val="000000" w:themeColor="text1"/>
          <w:lang w:val="es-GT" w:eastAsia="en-US"/>
        </w:rPr>
        <w:t xml:space="preserve"> ……………………………</w:t>
      </w:r>
    </w:p>
    <w:p w:rsidR="009C128A" w:rsidRPr="00DE5243" w:rsidRDefault="009C128A" w:rsidP="009C12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Diusulkan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ke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>LP</w:t>
      </w:r>
      <w:r w:rsidRPr="00DE5243">
        <w:rPr>
          <w:color w:val="000000" w:themeColor="text1"/>
          <w:lang w:val="es-GT" w:eastAsia="en-US"/>
        </w:rPr>
        <w:t>PM</w:t>
      </w:r>
      <w:r w:rsidRPr="00DE5243">
        <w:rPr>
          <w:color w:val="000000" w:themeColor="text1"/>
          <w:lang w:val="es-GT" w:eastAsia="en-US"/>
        </w:rPr>
        <w:tab/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......................</w:t>
      </w:r>
      <w:r w:rsidRPr="00DE5243">
        <w:rPr>
          <w:color w:val="000000" w:themeColor="text1"/>
          <w:lang w:val="id-ID" w:eastAsia="en-US"/>
        </w:rPr>
        <w:t>................</w:t>
      </w:r>
    </w:p>
    <w:p w:rsidR="009C128A" w:rsidRPr="00DE5243" w:rsidRDefault="009C128A" w:rsidP="009C12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Direkomendasikan</w:t>
      </w:r>
      <w:proofErr w:type="spellEnd"/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</w:t>
      </w:r>
      <w:r w:rsidRPr="00DE5243">
        <w:rPr>
          <w:color w:val="000000" w:themeColor="text1"/>
          <w:lang w:val="id-ID" w:eastAsia="en-US"/>
        </w:rPr>
        <w:t>................</w:t>
      </w:r>
      <w:r w:rsidRPr="00DE5243">
        <w:rPr>
          <w:color w:val="000000" w:themeColor="text1"/>
          <w:lang w:val="es-GT" w:eastAsia="en-US"/>
        </w:rPr>
        <w:t xml:space="preserve">. </w:t>
      </w: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5424"/>
        <w:gridCol w:w="1081"/>
        <w:gridCol w:w="1177"/>
      </w:tblGrid>
      <w:tr w:rsidR="009C128A" w:rsidRPr="00DE5243" w:rsidTr="00F0227F">
        <w:trPr>
          <w:trHeight w:val="446"/>
          <w:jc w:val="center"/>
        </w:trPr>
        <w:tc>
          <w:tcPr>
            <w:tcW w:w="592" w:type="dxa"/>
            <w:vAlign w:val="center"/>
          </w:tcPr>
          <w:p w:rsidR="009C128A" w:rsidRPr="00DE5243" w:rsidRDefault="009C128A" w:rsidP="00F0227F">
            <w:pPr>
              <w:ind w:left="78"/>
              <w:jc w:val="center"/>
              <w:rPr>
                <w:color w:val="000000" w:themeColor="text1"/>
              </w:rPr>
            </w:pPr>
            <w:r w:rsidRPr="00DE5243">
              <w:rPr>
                <w:b/>
                <w:color w:val="000000" w:themeColor="text1"/>
              </w:rPr>
              <w:t>No</w:t>
            </w:r>
          </w:p>
        </w:tc>
        <w:tc>
          <w:tcPr>
            <w:tcW w:w="5424" w:type="dxa"/>
            <w:vAlign w:val="center"/>
          </w:tcPr>
          <w:p w:rsidR="009C128A" w:rsidRPr="00DE5243" w:rsidRDefault="009C128A" w:rsidP="00F0227F">
            <w:pPr>
              <w:ind w:left="6"/>
              <w:jc w:val="center"/>
              <w:rPr>
                <w:color w:val="000000" w:themeColor="text1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Kriteria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b/>
                <w:color w:val="000000" w:themeColor="text1"/>
              </w:rPr>
              <w:t>Penilaian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r w:rsidRPr="00DE5243">
              <w:rPr>
                <w:b/>
                <w:color w:val="000000" w:themeColor="text1"/>
                <w:lang w:val="id-ID"/>
              </w:rPr>
              <w:t>Kelayakan Administrasi</w:t>
            </w:r>
          </w:p>
        </w:tc>
        <w:tc>
          <w:tcPr>
            <w:tcW w:w="1081" w:type="dxa"/>
            <w:vAlign w:val="center"/>
          </w:tcPr>
          <w:p w:rsidR="009C128A" w:rsidRPr="00DE5243" w:rsidRDefault="009C128A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Ya</w:t>
            </w:r>
          </w:p>
        </w:tc>
        <w:tc>
          <w:tcPr>
            <w:tcW w:w="1177" w:type="dxa"/>
            <w:vAlign w:val="center"/>
          </w:tcPr>
          <w:p w:rsidR="009C128A" w:rsidRPr="00DE5243" w:rsidRDefault="009C128A" w:rsidP="00F0227F">
            <w:pPr>
              <w:ind w:left="10"/>
              <w:jc w:val="center"/>
              <w:rPr>
                <w:b/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Tidak</w:t>
            </w: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92" w:type="dxa"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1.</w:t>
            </w:r>
          </w:p>
        </w:tc>
        <w:tc>
          <w:tcPr>
            <w:tcW w:w="5424" w:type="dxa"/>
            <w:vAlign w:val="center"/>
          </w:tcPr>
          <w:p w:rsidR="009C128A" w:rsidRPr="00DE5243" w:rsidRDefault="009C128A" w:rsidP="00F0227F">
            <w:pPr>
              <w:ind w:left="12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Ketua pengusul memiliki rekam jejak publikasi minimal 2 (dua) artikel di database terindeks bereputasi dan/atau jurnal nasional terakreditasi (peringkat 1 – 3 sebagai penulis pertama atau corresponding author)</w:t>
            </w:r>
          </w:p>
        </w:tc>
        <w:tc>
          <w:tcPr>
            <w:tcW w:w="1081" w:type="dxa"/>
            <w:vAlign w:val="center"/>
          </w:tcPr>
          <w:p w:rsidR="009C128A" w:rsidRPr="00DE5243" w:rsidRDefault="009C128A" w:rsidP="00F0227F">
            <w:pPr>
              <w:ind w:left="60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92" w:type="dxa"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2.</w:t>
            </w:r>
          </w:p>
        </w:tc>
        <w:tc>
          <w:tcPr>
            <w:tcW w:w="5424" w:type="dxa"/>
            <w:vAlign w:val="center"/>
          </w:tcPr>
          <w:p w:rsidR="009C128A" w:rsidRPr="00DE5243" w:rsidRDefault="009C128A" w:rsidP="00F0227F">
            <w:pPr>
              <w:ind w:left="12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Penulisan usulan sesuai ketentuan pada panduan (sistematika, sub bagian, jumlah kata per bagian)</w:t>
            </w:r>
          </w:p>
        </w:tc>
        <w:tc>
          <w:tcPr>
            <w:tcW w:w="1081" w:type="dxa"/>
            <w:vAlign w:val="center"/>
          </w:tcPr>
          <w:p w:rsidR="009C128A" w:rsidRPr="00DE5243" w:rsidRDefault="009C128A" w:rsidP="00F0227F">
            <w:pPr>
              <w:ind w:left="60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ind w:left="720"/>
        <w:rPr>
          <w:color w:val="000000" w:themeColor="text1"/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1959"/>
        <w:gridCol w:w="3535"/>
        <w:gridCol w:w="1052"/>
        <w:gridCol w:w="1140"/>
      </w:tblGrid>
      <w:tr w:rsidR="009C128A" w:rsidRPr="00DE5243" w:rsidTr="00F0227F">
        <w:trPr>
          <w:trHeight w:val="446"/>
          <w:jc w:val="center"/>
        </w:trPr>
        <w:tc>
          <w:tcPr>
            <w:tcW w:w="588" w:type="dxa"/>
            <w:vAlign w:val="center"/>
          </w:tcPr>
          <w:p w:rsidR="009C128A" w:rsidRPr="00DE5243" w:rsidRDefault="009C128A" w:rsidP="00F0227F">
            <w:pPr>
              <w:ind w:left="78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</w:rPr>
              <w:t>No</w:t>
            </w:r>
          </w:p>
        </w:tc>
        <w:tc>
          <w:tcPr>
            <w:tcW w:w="1959" w:type="dxa"/>
            <w:vAlign w:val="center"/>
          </w:tcPr>
          <w:p w:rsidR="009C128A" w:rsidRPr="00DE5243" w:rsidRDefault="009C128A" w:rsidP="00F0227F">
            <w:pPr>
              <w:ind w:left="9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Kriteria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b/>
                <w:color w:val="000000" w:themeColor="text1"/>
              </w:rPr>
              <w:t>Penilaian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r w:rsidRPr="00DE5243">
              <w:rPr>
                <w:b/>
                <w:color w:val="000000" w:themeColor="text1"/>
                <w:lang w:val="id-ID"/>
              </w:rPr>
              <w:t>Rekam Jejak Pengusul</w:t>
            </w: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ind w:left="6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Indikator Penilaian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Indikator</w:t>
            </w:r>
          </w:p>
          <w:p w:rsidR="009C128A" w:rsidRPr="00DE5243" w:rsidRDefault="009C128A" w:rsidP="00F0227F">
            <w:pPr>
              <w:ind w:left="12"/>
              <w:jc w:val="center"/>
              <w:rPr>
                <w:color w:val="000000" w:themeColor="text1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Skor</w:t>
            </w:r>
            <w:proofErr w:type="spellEnd"/>
          </w:p>
        </w:tc>
        <w:tc>
          <w:tcPr>
            <w:tcW w:w="1140" w:type="dxa"/>
            <w:vAlign w:val="center"/>
          </w:tcPr>
          <w:p w:rsidR="009C128A" w:rsidRPr="00DE5243" w:rsidRDefault="009C128A" w:rsidP="00F0227F">
            <w:pPr>
              <w:ind w:left="1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Skor</w:t>
            </w:r>
            <w:proofErr w:type="spellEnd"/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1.</w:t>
            </w:r>
          </w:p>
        </w:tc>
        <w:tc>
          <w:tcPr>
            <w:tcW w:w="1959" w:type="dxa"/>
            <w:vMerge w:val="restart"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Kualitas dan kuantitas publikasi artikel di jurnal internasional bereputasi</w:t>
            </w: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= 0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 1-2 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3-5 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6-10 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&gt; 10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2.</w:t>
            </w:r>
          </w:p>
        </w:tc>
        <w:tc>
          <w:tcPr>
            <w:tcW w:w="1959" w:type="dxa"/>
            <w:vMerge w:val="restart"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Kualitas  dan kuantitas publikasi di jurnal internasional dan/atau  jurnal nasional terakreditasi, dan/atau prosiding internasional terindeks</w:t>
            </w: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= 0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 1-2 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3-5 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6-10 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&gt; 10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3</w:t>
            </w:r>
            <w:r w:rsidRPr="00DE5243">
              <w:rPr>
                <w:color w:val="000000" w:themeColor="text1"/>
              </w:rPr>
              <w:t>.</w:t>
            </w:r>
          </w:p>
        </w:tc>
        <w:tc>
          <w:tcPr>
            <w:tcW w:w="1959" w:type="dxa"/>
            <w:vMerge w:val="restart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Kualitas dan status perolehan KI</w:t>
            </w: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Tidak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KI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KI </w:t>
            </w:r>
            <w:proofErr w:type="spellStart"/>
            <w:r w:rsidRPr="00DE5243">
              <w:rPr>
                <w:color w:val="000000" w:themeColor="text1"/>
              </w:rPr>
              <w:t>berupa</w:t>
            </w:r>
            <w:proofErr w:type="spellEnd"/>
            <w:r w:rsidRPr="00DE5243">
              <w:rPr>
                <w:color w:val="000000" w:themeColor="text1"/>
              </w:rPr>
              <w:t xml:space="preserve"> paten,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paten </w:t>
            </w:r>
            <w:proofErr w:type="spellStart"/>
            <w:r w:rsidRPr="00DE5243">
              <w:rPr>
                <w:color w:val="000000" w:themeColor="text1"/>
              </w:rPr>
              <w:t>sederhana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dengan</w:t>
            </w:r>
            <w:proofErr w:type="spellEnd"/>
            <w:r w:rsidRPr="00DE5243">
              <w:rPr>
                <w:color w:val="000000" w:themeColor="text1"/>
              </w:rPr>
              <w:t xml:space="preserve"> status </w:t>
            </w:r>
            <w:proofErr w:type="spellStart"/>
            <w:r w:rsidRPr="00DE5243">
              <w:rPr>
                <w:color w:val="000000" w:themeColor="text1"/>
              </w:rPr>
              <w:t>terdaftar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PVT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DTSLT </w:t>
            </w:r>
            <w:proofErr w:type="spellStart"/>
            <w:r w:rsidRPr="00DE5243">
              <w:rPr>
                <w:color w:val="000000" w:themeColor="text1"/>
              </w:rPr>
              <w:lastRenderedPageBreak/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1-5 </w:t>
            </w:r>
            <w:proofErr w:type="spellStart"/>
            <w:r w:rsidRPr="00DE5243">
              <w:rPr>
                <w:color w:val="000000" w:themeColor="text1"/>
              </w:rPr>
              <w:t>hak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cipta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lastRenderedPageBreak/>
              <w:t>10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KI </w:t>
            </w:r>
            <w:proofErr w:type="spellStart"/>
            <w:r w:rsidRPr="00DE5243">
              <w:rPr>
                <w:color w:val="000000" w:themeColor="text1"/>
              </w:rPr>
              <w:t>berupa</w:t>
            </w:r>
            <w:proofErr w:type="spellEnd"/>
            <w:r w:rsidRPr="00DE5243">
              <w:rPr>
                <w:color w:val="000000" w:themeColor="text1"/>
              </w:rPr>
              <w:t xml:space="preserve"> paten,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paten </w:t>
            </w:r>
            <w:proofErr w:type="spellStart"/>
            <w:r w:rsidRPr="00DE5243">
              <w:rPr>
                <w:color w:val="000000" w:themeColor="text1"/>
              </w:rPr>
              <w:t>sederhana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dengan</w:t>
            </w:r>
            <w:proofErr w:type="spellEnd"/>
            <w:r w:rsidRPr="00DE5243">
              <w:rPr>
                <w:color w:val="000000" w:themeColor="text1"/>
              </w:rPr>
              <w:t xml:space="preserve"> status </w:t>
            </w:r>
            <w:proofErr w:type="spellStart"/>
            <w:r w:rsidRPr="00DE5243">
              <w:rPr>
                <w:color w:val="000000" w:themeColor="text1"/>
              </w:rPr>
              <w:t>terdaftar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minimal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paten </w:t>
            </w:r>
            <w:proofErr w:type="spellStart"/>
            <w:r w:rsidRPr="00DE5243">
              <w:rPr>
                <w:color w:val="000000" w:themeColor="text1"/>
              </w:rPr>
              <w:t>granted,atau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PVT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DTSLT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hak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cipta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5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4.</w:t>
            </w:r>
          </w:p>
        </w:tc>
        <w:tc>
          <w:tcPr>
            <w:tcW w:w="1959" w:type="dxa"/>
            <w:vMerge w:val="restart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Rekam jejak anggota pengusul (menyangkut poin a sampai d)</w:t>
            </w: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Anggota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pengusul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tidak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rekam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jejak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publikasi</w:t>
            </w:r>
            <w:proofErr w:type="spellEnd"/>
            <w:r w:rsidRPr="00DE5243">
              <w:rPr>
                <w:color w:val="000000" w:themeColor="text1"/>
              </w:rPr>
              <w:t xml:space="preserve"> (</w:t>
            </w:r>
            <w:proofErr w:type="spellStart"/>
            <w:r w:rsidRPr="00DE5243">
              <w:rPr>
                <w:color w:val="000000" w:themeColor="text1"/>
              </w:rPr>
              <w:t>menyangkut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poin</w:t>
            </w:r>
            <w:proofErr w:type="spellEnd"/>
            <w:r w:rsidRPr="00DE5243">
              <w:rPr>
                <w:color w:val="000000" w:themeColor="text1"/>
              </w:rPr>
              <w:t xml:space="preserve"> a </w:t>
            </w:r>
            <w:proofErr w:type="spellStart"/>
            <w:r w:rsidRPr="00DE5243">
              <w:rPr>
                <w:color w:val="000000" w:themeColor="text1"/>
              </w:rPr>
              <w:t>sampai</w:t>
            </w:r>
            <w:proofErr w:type="spellEnd"/>
            <w:r w:rsidRPr="00DE5243">
              <w:rPr>
                <w:color w:val="000000" w:themeColor="text1"/>
              </w:rPr>
              <w:t xml:space="preserve"> d)</w:t>
            </w:r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9C128A" w:rsidRPr="00DE5243" w:rsidRDefault="009C128A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9C128A" w:rsidRPr="00DE5243" w:rsidRDefault="009C128A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Anggota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pengusul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rekam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jejak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publikasi</w:t>
            </w:r>
            <w:proofErr w:type="spellEnd"/>
            <w:r w:rsidRPr="00DE5243">
              <w:rPr>
                <w:color w:val="000000" w:themeColor="text1"/>
              </w:rPr>
              <w:t xml:space="preserve"> (</w:t>
            </w:r>
            <w:proofErr w:type="spellStart"/>
            <w:r w:rsidRPr="00DE5243">
              <w:rPr>
                <w:color w:val="000000" w:themeColor="text1"/>
              </w:rPr>
              <w:t>menyangkut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poin</w:t>
            </w:r>
            <w:proofErr w:type="spellEnd"/>
            <w:r w:rsidRPr="00DE5243">
              <w:rPr>
                <w:color w:val="000000" w:themeColor="text1"/>
              </w:rPr>
              <w:t xml:space="preserve"> a </w:t>
            </w:r>
            <w:proofErr w:type="spellStart"/>
            <w:r w:rsidRPr="00DE5243">
              <w:rPr>
                <w:color w:val="000000" w:themeColor="text1"/>
              </w:rPr>
              <w:t>sampai</w:t>
            </w:r>
            <w:proofErr w:type="spellEnd"/>
            <w:r w:rsidRPr="00DE5243">
              <w:rPr>
                <w:color w:val="000000" w:themeColor="text1"/>
              </w:rPr>
              <w:t xml:space="preserve"> d) yang </w:t>
            </w:r>
            <w:proofErr w:type="spellStart"/>
            <w:r w:rsidRPr="00DE5243">
              <w:rPr>
                <w:color w:val="000000" w:themeColor="text1"/>
              </w:rPr>
              <w:t>baik</w:t>
            </w:r>
            <w:proofErr w:type="spellEnd"/>
          </w:p>
        </w:tc>
        <w:tc>
          <w:tcPr>
            <w:tcW w:w="1052" w:type="dxa"/>
            <w:vAlign w:val="center"/>
          </w:tcPr>
          <w:p w:rsidR="009C128A" w:rsidRPr="00DE5243" w:rsidRDefault="009C128A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9C128A" w:rsidRPr="00DE5243" w:rsidTr="00F0227F">
        <w:trPr>
          <w:trHeight w:val="477"/>
          <w:jc w:val="center"/>
        </w:trPr>
        <w:tc>
          <w:tcPr>
            <w:tcW w:w="7134" w:type="dxa"/>
            <w:gridSpan w:val="4"/>
            <w:vAlign w:val="center"/>
          </w:tcPr>
          <w:p w:rsidR="009C128A" w:rsidRPr="00DE5243" w:rsidRDefault="009C128A" w:rsidP="00F0227F">
            <w:pPr>
              <w:ind w:left="60"/>
              <w:jc w:val="center"/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</w:p>
        </w:tc>
        <w:tc>
          <w:tcPr>
            <w:tcW w:w="1140" w:type="dxa"/>
            <w:vAlign w:val="center"/>
          </w:tcPr>
          <w:p w:rsidR="009C128A" w:rsidRPr="00DE5243" w:rsidRDefault="009C128A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9C128A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9C128A" w:rsidRPr="0028788B" w:rsidRDefault="009C128A" w:rsidP="009C128A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28788B">
        <w:rPr>
          <w:sz w:val="16"/>
          <w:lang w:val="es-GT" w:eastAsia="en-US"/>
        </w:rPr>
        <w:t>Keterangan</w:t>
      </w:r>
      <w:proofErr w:type="spellEnd"/>
      <w:r w:rsidRPr="0028788B">
        <w:rPr>
          <w:sz w:val="16"/>
          <w:lang w:val="es-GT" w:eastAsia="en-US"/>
        </w:rPr>
        <w:t xml:space="preserve">: </w:t>
      </w:r>
    </w:p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28788B">
        <w:rPr>
          <w:sz w:val="16"/>
          <w:lang w:val="nb-NO" w:eastAsia="en-US"/>
        </w:rPr>
        <w:t>Penilaian Rekan Jejak Pengusul: 40%</w:t>
      </w:r>
    </w:p>
    <w:p w:rsidR="009C128A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Komentar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Penilai</w:t>
      </w:r>
      <w:proofErr w:type="spellEnd"/>
      <w:r w:rsidRPr="00DE5243">
        <w:rPr>
          <w:color w:val="000000" w:themeColor="text1"/>
          <w:lang w:val="es-GT" w:eastAsia="en-US"/>
        </w:rPr>
        <w:t xml:space="preserve">: </w:t>
      </w:r>
    </w:p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9C128A" w:rsidRPr="00DE5243" w:rsidRDefault="009C128A" w:rsidP="009C128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9C128A" w:rsidRPr="00DE5243" w:rsidRDefault="009C128A" w:rsidP="009C128A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id-ID" w:eastAsia="en-US"/>
        </w:rPr>
        <w:t>Tangerang Selatan</w:t>
      </w:r>
      <w:r w:rsidRPr="00DE5243">
        <w:rPr>
          <w:color w:val="000000" w:themeColor="text1"/>
          <w:lang w:val="es-GT" w:eastAsia="en-US"/>
        </w:rPr>
        <w:t xml:space="preserve">, </w:t>
      </w:r>
      <w:r w:rsidRPr="00DE5243">
        <w:rPr>
          <w:color w:val="000000" w:themeColor="text1"/>
          <w:lang w:val="id-ID" w:eastAsia="en-US"/>
        </w:rPr>
        <w:t>.........................</w:t>
      </w:r>
      <w:r w:rsidRPr="00DE5243">
        <w:rPr>
          <w:color w:val="000000" w:themeColor="text1"/>
          <w:lang w:val="es-GT" w:eastAsia="en-US"/>
        </w:rPr>
        <w:t xml:space="preserve"> </w:t>
      </w:r>
    </w:p>
    <w:p w:rsidR="009C128A" w:rsidRPr="00DE5243" w:rsidRDefault="009C128A" w:rsidP="009C128A">
      <w:pPr>
        <w:autoSpaceDE w:val="0"/>
        <w:autoSpaceDN w:val="0"/>
        <w:adjustRightInd w:val="0"/>
        <w:ind w:left="5040" w:firstLine="720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Penilai</w:t>
      </w:r>
      <w:proofErr w:type="spellEnd"/>
      <w:r w:rsidRPr="00DE5243">
        <w:rPr>
          <w:color w:val="000000" w:themeColor="text1"/>
          <w:lang w:val="es-GT" w:eastAsia="en-US"/>
        </w:rPr>
        <w:t xml:space="preserve">, </w:t>
      </w:r>
    </w:p>
    <w:p w:rsidR="009C128A" w:rsidRPr="00DE5243" w:rsidRDefault="009C128A" w:rsidP="009C128A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9C128A" w:rsidRPr="00DE5243" w:rsidRDefault="009C128A" w:rsidP="009C128A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9C128A" w:rsidRPr="00DE5243" w:rsidRDefault="009C128A" w:rsidP="009C128A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9C128A" w:rsidRPr="00DE5243" w:rsidRDefault="009C128A" w:rsidP="009C128A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9C128A" w:rsidRPr="00DE5243" w:rsidRDefault="009C128A" w:rsidP="009C128A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9C128A" w:rsidRPr="00AC02D8" w:rsidRDefault="009C128A" w:rsidP="009C128A">
      <w:pPr>
        <w:rPr>
          <w:sz w:val="22"/>
        </w:rPr>
      </w:pPr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>(</w:t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>)</w:t>
      </w:r>
    </w:p>
    <w:p w:rsidR="00E41C97" w:rsidRPr="009C128A" w:rsidRDefault="00E41C97" w:rsidP="009C128A">
      <w:bookmarkStart w:id="0" w:name="_GoBack"/>
      <w:bookmarkEnd w:id="0"/>
    </w:p>
    <w:sectPr w:rsidR="00E41C97" w:rsidRPr="009C128A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AB" w:rsidRDefault="00E653AB">
      <w:r>
        <w:separator/>
      </w:r>
    </w:p>
  </w:endnote>
  <w:endnote w:type="continuationSeparator" w:id="0">
    <w:p w:rsidR="00E653AB" w:rsidRDefault="00E6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D5734E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AB" w:rsidRDefault="00E653AB">
      <w:r>
        <w:separator/>
      </w:r>
    </w:p>
  </w:footnote>
  <w:footnote w:type="continuationSeparator" w:id="0">
    <w:p w:rsidR="00E653AB" w:rsidRDefault="00E6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F453AA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F453AA" w:rsidRDefault="00D5734E" w:rsidP="00F453AA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9C128A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  <w:r w:rsidR="00F453AA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REKAM JEJAK</w:t>
          </w:r>
        </w:p>
        <w:p w:rsidR="00D5734E" w:rsidRDefault="00D5734E" w:rsidP="00F453AA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PENGUSUL PROPOSAL</w:t>
          </w:r>
        </w:p>
        <w:p w:rsidR="009C128A" w:rsidRDefault="009C128A" w:rsidP="00D5734E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PROGRAM PEMBERDAYAAN MASYARAKAT UNGGULAN</w:t>
          </w:r>
        </w:p>
        <w:p w:rsidR="00873D7C" w:rsidRPr="009C128A" w:rsidRDefault="009C128A" w:rsidP="00D5734E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F453AA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</w:t>
          </w:r>
          <w:r w:rsidR="009C128A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II/04/LP2M/POB-02/F-03</w:t>
          </w:r>
        </w:p>
      </w:tc>
    </w:tr>
    <w:tr w:rsidR="00873D7C" w:rsidRPr="001C541B" w:rsidTr="00F453AA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4088E"/>
    <w:rsid w:val="00173123"/>
    <w:rsid w:val="0019191D"/>
    <w:rsid w:val="001C541B"/>
    <w:rsid w:val="001E2459"/>
    <w:rsid w:val="001F1162"/>
    <w:rsid w:val="001F3B1E"/>
    <w:rsid w:val="001F3EFB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2E1ED2"/>
    <w:rsid w:val="003070D8"/>
    <w:rsid w:val="003465A9"/>
    <w:rsid w:val="00362642"/>
    <w:rsid w:val="003706E6"/>
    <w:rsid w:val="00390843"/>
    <w:rsid w:val="00395C5D"/>
    <w:rsid w:val="003A02CA"/>
    <w:rsid w:val="003A7538"/>
    <w:rsid w:val="003C509D"/>
    <w:rsid w:val="003D78DE"/>
    <w:rsid w:val="003F09EC"/>
    <w:rsid w:val="00401D76"/>
    <w:rsid w:val="004533ED"/>
    <w:rsid w:val="00482309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C0C"/>
    <w:rsid w:val="00617E42"/>
    <w:rsid w:val="00632B01"/>
    <w:rsid w:val="00640453"/>
    <w:rsid w:val="0066201A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26350"/>
    <w:rsid w:val="00827D36"/>
    <w:rsid w:val="0085530B"/>
    <w:rsid w:val="00873D7C"/>
    <w:rsid w:val="00877272"/>
    <w:rsid w:val="00880B3F"/>
    <w:rsid w:val="00891E93"/>
    <w:rsid w:val="008C309A"/>
    <w:rsid w:val="008D389A"/>
    <w:rsid w:val="008F6601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C128A"/>
    <w:rsid w:val="009D214A"/>
    <w:rsid w:val="009D5C83"/>
    <w:rsid w:val="009E1A9B"/>
    <w:rsid w:val="009E2C54"/>
    <w:rsid w:val="009F09F4"/>
    <w:rsid w:val="00A17AE0"/>
    <w:rsid w:val="00A4704F"/>
    <w:rsid w:val="00A65403"/>
    <w:rsid w:val="00A65407"/>
    <w:rsid w:val="00A674F3"/>
    <w:rsid w:val="00A722B4"/>
    <w:rsid w:val="00A866B1"/>
    <w:rsid w:val="00AB237A"/>
    <w:rsid w:val="00AE3976"/>
    <w:rsid w:val="00B35E16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315AA"/>
    <w:rsid w:val="00D5734E"/>
    <w:rsid w:val="00D63360"/>
    <w:rsid w:val="00D708BF"/>
    <w:rsid w:val="00DC6491"/>
    <w:rsid w:val="00DD403A"/>
    <w:rsid w:val="00DF40D1"/>
    <w:rsid w:val="00E0751A"/>
    <w:rsid w:val="00E14997"/>
    <w:rsid w:val="00E36741"/>
    <w:rsid w:val="00E41C97"/>
    <w:rsid w:val="00E506C2"/>
    <w:rsid w:val="00E653AB"/>
    <w:rsid w:val="00E72408"/>
    <w:rsid w:val="00E90BB4"/>
    <w:rsid w:val="00EA5C05"/>
    <w:rsid w:val="00F01554"/>
    <w:rsid w:val="00F0155C"/>
    <w:rsid w:val="00F116B1"/>
    <w:rsid w:val="00F30C46"/>
    <w:rsid w:val="00F43D9B"/>
    <w:rsid w:val="00F453AA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7ADBF9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14</cp:revision>
  <cp:lastPrinted>2015-10-19T08:10:00Z</cp:lastPrinted>
  <dcterms:created xsi:type="dcterms:W3CDTF">2021-01-15T07:51:00Z</dcterms:created>
  <dcterms:modified xsi:type="dcterms:W3CDTF">2023-05-22T02:23:00Z</dcterms:modified>
</cp:coreProperties>
</file>